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Kindergarten</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6 - February 10</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80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21</w:t>
            </w:r>
            <w:r w:rsidDel="00000000" w:rsidR="00000000" w:rsidRPr="00000000">
              <w:rPr>
                <w:rtl w:val="0"/>
              </w:rPr>
            </w:r>
          </w:p>
          <w:tbl>
            <w:tblPr>
              <w:tblStyle w:val="Table1"/>
              <w:bidiVisual w:val="0"/>
              <w:tblW w:w="7335.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2460"/>
              <w:tblGridChange w:id="0">
                <w:tblGrid>
                  <w:gridCol w:w="3645"/>
                  <w:gridCol w:w="1230"/>
                  <w:gridCol w:w="2460"/>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6</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7</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9</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10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Can you believe we have been in school for almost 100 days? We will be having a celebration on Tuesday, February 14th. On this day, we will celebrate Valentine’s Day and our 100th day of school. Our class will need items to make this day successful. I will let you know soon what items are needed.</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 will also be passing out Valentine’s Day cards. If you wish for your child to participate, he or she may bring cards for everyone in the class. There are 21 students. Your child only needs to fill out the </w:t>
            </w:r>
            <w:r w:rsidDel="00000000" w:rsidR="00000000" w:rsidRPr="00000000">
              <w:rPr>
                <w:rFonts w:ascii="Arial Narrow" w:cs="Arial Narrow" w:eastAsia="Arial Narrow" w:hAnsi="Arial Narrow"/>
                <w:b w:val="1"/>
                <w:u w:val="single"/>
                <w:rtl w:val="0"/>
              </w:rPr>
              <w:t xml:space="preserve">FROM</w:t>
            </w:r>
            <w:r w:rsidDel="00000000" w:rsidR="00000000" w:rsidRPr="00000000">
              <w:rPr>
                <w:rFonts w:ascii="Arial Narrow" w:cs="Arial Narrow" w:eastAsia="Arial Narrow" w:hAnsi="Arial Narrow"/>
                <w:b w:val="1"/>
                <w:rtl w:val="0"/>
              </w:rPr>
              <w:t xml:space="preserve"> part of the card. No need to fill out the To part.</w:t>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Please feel free to message me on DOJO if you have any questions. </w:t>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36"/>
                <w:szCs w:val="36"/>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Team</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b w:val="1"/>
                <w:sz w:val="48"/>
                <w:szCs w:val="48"/>
              </w:rPr>
            </w:pPr>
            <w:r w:rsidDel="00000000" w:rsidR="00000000" w:rsidRPr="00000000">
              <w:rPr>
                <w:rFonts w:ascii="Arial Narrow" w:cs="Arial Narrow" w:eastAsia="Arial Narrow" w:hAnsi="Arial Narrow"/>
                <w:b w:val="1"/>
                <w:sz w:val="48"/>
                <w:szCs w:val="48"/>
                <w:rtl w:val="0"/>
              </w:rPr>
              <w:t xml:space="preserve">Please see Homework for your student’s sightwords</w:t>
            </w:r>
          </w:p>
        </w:tc>
      </w:tr>
      <w:tr>
        <w:trPr>
          <w:trHeight w:val="15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tl w:val="0"/>
              </w:rPr>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Empathy</w:t>
            </w:r>
          </w:p>
        </w:tc>
      </w:tr>
      <w:tr>
        <w:trPr>
          <w:trHeight w:val="424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sz w:val="36"/>
                <w:szCs w:val="36"/>
                <w:u w:val="single"/>
              </w:rPr>
            </w:pPr>
            <w:r w:rsidDel="00000000" w:rsidR="00000000" w:rsidRPr="00000000">
              <w:rPr>
                <w:rFonts w:ascii="Arial Narrow" w:cs="Arial Narrow" w:eastAsia="Arial Narrow" w:hAnsi="Arial Narrow"/>
                <w:b w:val="1"/>
                <w:i w:val="1"/>
                <w:sz w:val="36"/>
                <w:szCs w:val="36"/>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Our class is in need of antibacterial wipes like Lysol/Clorox for cleaning tables daily to prevent illness, and Skittles.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jc w:val="left"/>
              <w:rPr>
                <w:rFonts w:ascii="Arial Narrow" w:cs="Arial Narrow" w:eastAsia="Arial Narrow" w:hAnsi="Arial Narrow"/>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Christopher</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13 - February 17</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Words</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What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That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With</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When</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7">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jc w:val="left"/>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left"/>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spacing w:line="240" w:lineRule="auto"/>
              <w:ind w:right="270"/>
              <w:contextualSpacing w:val="0"/>
              <w:jc w:val="lef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first and last name in your homework journal 5 times. </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contextualSpacing w:val="0"/>
        <w:rPr/>
      </w:pPr>
      <w:r w:rsidDel="00000000" w:rsidR="00000000" w:rsidRPr="00000000">
        <w:rPr>
          <w:rtl w:val="0"/>
        </w:rPr>
      </w:r>
    </w:p>
    <w:tbl>
      <w:tblPr>
        <w:tblStyle w:val="Table5"/>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Braylon</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6"/>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Of</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And</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Is</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To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8">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First two lines from letter R Worksheet </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276" w:lineRule="auto"/>
              <w:contextualSpacing w:val="0"/>
              <w:rPr>
                <w:rFonts w:ascii="Arial Narrow" w:cs="Arial Narrow" w:eastAsia="Arial Narrow" w:hAnsi="Arial Narrow"/>
                <w:b w:val="1"/>
                <w:sz w:val="28"/>
                <w:szCs w:val="28"/>
              </w:rPr>
            </w:pPr>
            <w:r w:rsidDel="00000000" w:rsidR="00000000" w:rsidRPr="00000000">
              <w:rPr>
                <w:sz w:val="22"/>
                <w:szCs w:val="22"/>
                <w:rtl w:val="0"/>
              </w:rPr>
              <w:t xml:space="preserve">Practice sounds for l, p, and n. Tell an adult things that begin with l, p and 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Nuvia</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The, and, was, for, are, they</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9">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First two lines from letter N Worksheet </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276" w:lineRule="auto"/>
              <w:contextualSpacing w:val="0"/>
              <w:rPr>
                <w:rFonts w:ascii="Arial Narrow" w:cs="Arial Narrow" w:eastAsia="Arial Narrow" w:hAnsi="Arial Narrow"/>
                <w:b w:val="1"/>
                <w:sz w:val="28"/>
                <w:szCs w:val="28"/>
              </w:rPr>
            </w:pPr>
            <w:r w:rsidDel="00000000" w:rsidR="00000000" w:rsidRPr="00000000">
              <w:rPr>
                <w:sz w:val="22"/>
                <w:szCs w:val="22"/>
                <w:rtl w:val="0"/>
              </w:rPr>
              <w:t xml:space="preserve">Practice sounds for l, p, and n. Tell an adult words that begin with l, p and n</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9"/>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Brighten</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0"/>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That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It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He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Was</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For</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On</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Are </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10">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 in your homework notebook.</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5 things that have the sl blend.  </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sz w:val="22"/>
                <w:szCs w:val="22"/>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contextualSpacing w:val="0"/>
        <w:rPr/>
      </w:pPr>
      <w:r w:rsidDel="00000000" w:rsidR="00000000" w:rsidRPr="00000000">
        <w:rPr>
          <w:rtl w:val="0"/>
        </w:rPr>
      </w:r>
    </w:p>
    <w:tbl>
      <w:tblPr>
        <w:tblStyle w:val="Table11"/>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Ameer</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2"/>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When</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Said</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What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There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Use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An </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11">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 in your homework notebook.</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5 words that have the /sl/ blend.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each word and circle the /sl/. You can ask a family member to help you. </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sz w:val="22"/>
                <w:szCs w:val="22"/>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contextualSpacing w:val="0"/>
        <w:rPr/>
      </w:pPr>
      <w:r w:rsidDel="00000000" w:rsidR="00000000" w:rsidRPr="00000000">
        <w:rPr>
          <w:rtl w:val="0"/>
        </w:rPr>
      </w:r>
    </w:p>
    <w:tbl>
      <w:tblPr>
        <w:tblStyle w:val="Table13"/>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Shade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Of</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That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It</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He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Was</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for</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12">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 in your homework notebook.</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Letter S worksheet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sz w:val="22"/>
                <w:szCs w:val="22"/>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 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contextualSpacing w:val="0"/>
        <w:rPr/>
      </w:pPr>
      <w:r w:rsidDel="00000000" w:rsidR="00000000" w:rsidRPr="00000000">
        <w:rPr>
          <w:rtl w:val="0"/>
        </w:rPr>
      </w:r>
    </w:p>
    <w:tbl>
      <w:tblPr>
        <w:tblStyle w:val="Table15"/>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Ronan</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6"/>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pointing to Letters a, s and n</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13">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Trace letters a, s and 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You can write the letter on dry erase and have him erase with his fingers.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Letter R worksheet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5 bears are in the den.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9 apples are in the tree.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 ate 7 pieces of pizza.</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Sort letters a, s and n</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Parents: You can use flashcards or felt letters (Target has them)</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Draw a picture for each sentence. Be sure to draw the correct amount.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12 marbles are in my toy box.I went to the zoo and saw 15 snakes. </w:t>
            </w: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My mom and dad gave me $11.00.</w:t>
            </w:r>
          </w:p>
        </w:tc>
      </w:tr>
    </w:tbl>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7"/>
        <w:bidiVisual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 Darwynn </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Homework for the week of  February 6 - February 10</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21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Practice the following sight words:</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The</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Of</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And</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A</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To</w:t>
            </w:r>
          </w:p>
          <w:p w:rsidR="00000000" w:rsidDel="00000000" w:rsidP="00000000" w:rsidRDefault="00000000" w:rsidRPr="00000000">
            <w:pPr>
              <w:pBdr/>
              <w:spacing w:line="276" w:lineRule="auto"/>
              <w:contextualSpacing w:val="0"/>
              <w:rPr>
                <w:sz w:val="22"/>
                <w:szCs w:val="22"/>
              </w:rPr>
            </w:pPr>
            <w:r w:rsidDel="00000000" w:rsidR="00000000" w:rsidRPr="00000000">
              <w:rPr>
                <w:sz w:val="22"/>
                <w:szCs w:val="22"/>
                <w:rtl w:val="0"/>
              </w:rPr>
              <w:t xml:space="preserve">In </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100.</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Practice counting by twos. Parents, you can print a hundreds chart and have your child color in all the numbers he/she will say when counting by twos.</w:t>
            </w:r>
          </w:p>
          <w:p w:rsidR="00000000" w:rsidDel="00000000" w:rsidP="00000000" w:rsidRDefault="00000000" w:rsidRPr="00000000">
            <w:pPr>
              <w:pBdr/>
              <w:ind w:right="270"/>
              <w:contextualSpacing w:val="0"/>
              <w:rPr>
                <w:rFonts w:ascii="Arial Narrow" w:cs="Arial Narrow" w:eastAsia="Arial Narrow" w:hAnsi="Arial Narrow"/>
                <w:sz w:val="28"/>
                <w:szCs w:val="28"/>
              </w:rPr>
            </w:pPr>
            <w:hyperlink r:id="rId14">
              <w:r w:rsidDel="00000000" w:rsidR="00000000" w:rsidRPr="00000000">
                <w:rPr>
                  <w:rFonts w:ascii="Arial Narrow" w:cs="Arial Narrow" w:eastAsia="Arial Narrow" w:hAnsi="Arial Narrow"/>
                  <w:color w:val="1155cc"/>
                  <w:sz w:val="28"/>
                  <w:szCs w:val="28"/>
                  <w:u w:val="single"/>
                  <w:rtl w:val="0"/>
                </w:rPr>
                <w:t xml:space="preserve">http://www.mathwire.com/numbersense/blankhundredchart.pdf</w:t>
              </w:r>
            </w:hyperlink>
            <w:r w:rsidDel="00000000" w:rsidR="00000000" w:rsidRPr="00000000">
              <w:rPr>
                <w:rtl w:val="0"/>
              </w:rPr>
            </w:r>
          </w:p>
        </w:tc>
      </w:tr>
      <w:tr>
        <w:trPr>
          <w:trHeight w:val="306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your sight words 5 times in your homework notebook.</w:t>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used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Count out 100 small items.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Find 100 small items in your house. You can choose anything that will fit in a small baggie. Here are some ideas: paper clips, toothpicks, pennies, beans, cereal pieces, pretzel sticks, uncooked macaroni, or stickers. </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sz w:val="28"/>
                <w:szCs w:val="28"/>
                <w:rtl w:val="0"/>
              </w:rPr>
              <w:t xml:space="preserve">Use the scoot and count strategy so you can easily keep track of your small items. Put the items in a bag and hold on to them. You will bring them to school next week sometime. </w:t>
            </w:r>
            <w:r w:rsidDel="00000000" w:rsidR="00000000" w:rsidRPr="00000000">
              <w:rPr>
                <w:rFonts w:ascii="Arial Narrow" w:cs="Arial Narrow" w:eastAsia="Arial Narrow" w:hAnsi="Arial Narrow"/>
                <w:b w:val="1"/>
                <w:i w:val="1"/>
                <w:sz w:val="28"/>
                <w:szCs w:val="28"/>
                <w:u w:val="single"/>
                <w:rtl w:val="0"/>
              </w:rPr>
              <w:t xml:space="preserve">YOU DO NOT NEED TO BRING THEM YET.</w:t>
            </w:r>
          </w:p>
        </w:tc>
      </w:tr>
      <w:tr>
        <w:trPr>
          <w:trHeight w:val="27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Letter D worksheet</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Practice counting to 100 by tens</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17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sight words</w:t>
            </w:r>
          </w:p>
        </w:tc>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Practice counting to 10 with one to one correspondence</w:t>
            </w:r>
          </w:p>
        </w:tc>
      </w:tr>
    </w:tbl>
    <w:p w:rsidR="00000000" w:rsidDel="00000000" w:rsidP="00000000" w:rsidRDefault="00000000" w:rsidRPr="00000000">
      <w:pPr>
        <w:pBdr/>
        <w:spacing w:line="276" w:lineRule="auto"/>
        <w:contextualSpacing w:val="0"/>
        <w:rPr>
          <w:sz w:val="22"/>
          <w:szCs w:val="22"/>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rPr>
      </w:pPr>
      <w:r w:rsidDel="00000000" w:rsidR="00000000" w:rsidRPr="00000000">
        <w:rPr>
          <w:rtl w:val="0"/>
        </w:rPr>
      </w:r>
    </w:p>
    <w:sectPr>
      <w:footerReference r:id="rId1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mathwire.com/numbersense/blankhundredchart.pdf" TargetMode="External"/><Relationship Id="rId10" Type="http://schemas.openxmlformats.org/officeDocument/2006/relationships/hyperlink" Target="http://www.mathwire.com/numbersense/blankhundredchart.pdf" TargetMode="External"/><Relationship Id="rId13" Type="http://schemas.openxmlformats.org/officeDocument/2006/relationships/hyperlink" Target="http://www.mathwire.com/numbersense/blankhundredchart.pdf" TargetMode="External"/><Relationship Id="rId12" Type="http://schemas.openxmlformats.org/officeDocument/2006/relationships/hyperlink" Target="http://www.mathwire.com/numbersense/blankhundredchart.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mathwire.com/numbersense/blankhundredchart.pdf" TargetMode="External"/><Relationship Id="rId15" Type="http://schemas.openxmlformats.org/officeDocument/2006/relationships/footer" Target="footer1.xml"/><Relationship Id="rId14" Type="http://schemas.openxmlformats.org/officeDocument/2006/relationships/hyperlink" Target="http://www.mathwire.com/numbersense/blankhundredchart.pdf" TargetMode="Externa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hyperlink" Target="http://www.mathwire.com/numbersense/blankhundredchart.pdf" TargetMode="External"/><Relationship Id="rId8" Type="http://schemas.openxmlformats.org/officeDocument/2006/relationships/hyperlink" Target="http://www.mathwire.com/numbersense/blankhundredchar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